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C68" w:rsidRPr="00242AD6" w:rsidRDefault="00242AD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 Resumen - JUICIOS</w:t>
      </w:r>
      <w:r w:rsidRPr="00242AD6">
        <w:rPr>
          <w:rFonts w:ascii="Arial" w:hAnsi="Arial" w:cs="Arial"/>
          <w:sz w:val="28"/>
          <w:szCs w:val="28"/>
        </w:rPr>
        <w:t xml:space="preserve"> </w:t>
      </w:r>
      <w:r w:rsidRPr="00242AD6">
        <w:rPr>
          <w:rFonts w:ascii="Segoe UI Symbol" w:hAnsi="Segoe UI Symbol" w:cs="Segoe UI Symbol"/>
          <w:sz w:val="28"/>
          <w:szCs w:val="28"/>
        </w:rPr>
        <w:t>📌</w:t>
      </w: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En esta sesión, se exploraron las distinciones entre juicios y declaraciones, centrándose en cómo afectan nuestras percepciones y acciones en la vida diaria.</w:t>
      </w:r>
    </w:p>
    <w:p w:rsidR="00242AD6" w:rsidRPr="00242AD6" w:rsidRDefault="00242AD6">
      <w:pPr>
        <w:rPr>
          <w:rFonts w:ascii="Arial" w:hAnsi="Arial" w:cs="Arial"/>
          <w:sz w:val="28"/>
          <w:szCs w:val="28"/>
        </w:rPr>
      </w:pP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Se discutió el papel que tienen los juicios en la construcción de nuestra identidad y la autoridad que otorgamos a quienes los emiten.</w:t>
      </w:r>
    </w:p>
    <w:p w:rsidR="00242AD6" w:rsidRPr="00242AD6" w:rsidRDefault="00242AD6">
      <w:pPr>
        <w:rPr>
          <w:rFonts w:ascii="Arial" w:hAnsi="Arial" w:cs="Arial"/>
          <w:sz w:val="28"/>
          <w:szCs w:val="28"/>
        </w:rPr>
      </w:pP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Se presentó un marco práctico para fundar juicios, utilizando el acrónimo "PEDANO."</w:t>
      </w: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La clase incluyó ejercicios interacti</w:t>
      </w:r>
      <w:r w:rsidRPr="00242AD6">
        <w:rPr>
          <w:rFonts w:ascii="Arial" w:hAnsi="Arial" w:cs="Arial"/>
          <w:sz w:val="28"/>
          <w:szCs w:val="28"/>
        </w:rPr>
        <w:t>vos donde los participantes analizaron sus propios juicios en relación con otros, buscando establecer diferencias entre juicios fundados y no fundados.</w:t>
      </w:r>
    </w:p>
    <w:p w:rsidR="00242AD6" w:rsidRPr="00242AD6" w:rsidRDefault="00242AD6">
      <w:pPr>
        <w:rPr>
          <w:rFonts w:ascii="Arial" w:hAnsi="Arial" w:cs="Arial"/>
          <w:sz w:val="28"/>
          <w:szCs w:val="28"/>
        </w:rPr>
      </w:pP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Se concluyó con una reflexión sobre el impacto que tienen los juicios en nuestras decisiones y relacione</w:t>
      </w:r>
      <w:r w:rsidRPr="00242AD6">
        <w:rPr>
          <w:rFonts w:ascii="Arial" w:hAnsi="Arial" w:cs="Arial"/>
          <w:sz w:val="28"/>
          <w:szCs w:val="28"/>
        </w:rPr>
        <w:t>s sociales.</w:t>
      </w:r>
    </w:p>
    <w:p w:rsidR="00242AD6" w:rsidRPr="00242AD6" w:rsidRDefault="00242AD6">
      <w:pPr>
        <w:rPr>
          <w:rFonts w:ascii="Arial" w:hAnsi="Arial" w:cs="Arial"/>
          <w:sz w:val="28"/>
          <w:szCs w:val="28"/>
        </w:rPr>
      </w:pP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 xml:space="preserve">2. ACADÉMICO </w:t>
      </w:r>
      <w:r w:rsidRPr="00242AD6">
        <w:rPr>
          <w:rFonts w:ascii="Segoe UI Symbol" w:hAnsi="Segoe UI Symbol" w:cs="Segoe UI Symbol"/>
          <w:sz w:val="28"/>
          <w:szCs w:val="28"/>
        </w:rPr>
        <w:t>🎓</w:t>
      </w: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Objetivo: Detallar el contenido académico visto durante la clase, identificando conceptos, distinciones, marcos teóricos y su aplicación práctica.</w:t>
      </w: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2.1 Mapa de contenidos académicos (listado maestro)</w:t>
      </w: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Ejemplo/Aplicación dada: Hacer una declaración como "quiero empezar la carrera de coaching" crea un futuro distinto.</w:t>
      </w:r>
    </w:p>
    <w:p w:rsidR="00242AD6" w:rsidRDefault="00242AD6">
      <w:pPr>
        <w:rPr>
          <w:rFonts w:ascii="Arial" w:hAnsi="Arial" w:cs="Arial"/>
          <w:sz w:val="28"/>
          <w:szCs w:val="28"/>
        </w:rPr>
      </w:pPr>
    </w:p>
    <w:p w:rsidR="00242AD6" w:rsidRDefault="00242AD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Declarar sobre si nos parece una BUENA, EXCELENTE o MALA CARRERA, es un juicio, nuestra opinión y también nos condiciona en nuestro futuro y accionar. </w:t>
      </w:r>
    </w:p>
    <w:p w:rsidR="00242AD6" w:rsidRPr="00242AD6" w:rsidRDefault="00242AD6">
      <w:pPr>
        <w:rPr>
          <w:rFonts w:ascii="Arial" w:hAnsi="Arial" w:cs="Arial"/>
          <w:sz w:val="28"/>
          <w:szCs w:val="28"/>
        </w:rPr>
      </w:pP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Relación con tareas/consignas: Reflexionar sobre el impacto de nuestras declaraciones en el futuro deseado.</w:t>
      </w:r>
    </w:p>
    <w:p w:rsidR="00242AD6" w:rsidRPr="00242AD6" w:rsidRDefault="00242AD6">
      <w:pPr>
        <w:rPr>
          <w:rFonts w:ascii="Arial" w:hAnsi="Arial" w:cs="Arial"/>
          <w:sz w:val="28"/>
          <w:szCs w:val="28"/>
        </w:rPr>
      </w:pP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Notas/Advertencias/Limitaciones: Importante no confundir juicios con realidades objetivas.</w:t>
      </w:r>
      <w:r>
        <w:rPr>
          <w:rFonts w:ascii="Arial" w:hAnsi="Arial" w:cs="Arial"/>
          <w:sz w:val="28"/>
          <w:szCs w:val="28"/>
        </w:rPr>
        <w:t xml:space="preserve"> NUNCA UN JUICIO FUNDADO es una AFIRMACION.</w:t>
      </w:r>
    </w:p>
    <w:p w:rsidR="00242AD6" w:rsidRDefault="00242AD6">
      <w:pPr>
        <w:rPr>
          <w:rFonts w:ascii="Arial" w:hAnsi="Arial" w:cs="Arial"/>
          <w:sz w:val="28"/>
          <w:szCs w:val="28"/>
        </w:rPr>
      </w:pPr>
    </w:p>
    <w:p w:rsidR="00242AD6" w:rsidRDefault="00242AD6">
      <w:pPr>
        <w:rPr>
          <w:rFonts w:ascii="Arial" w:hAnsi="Arial" w:cs="Arial"/>
          <w:sz w:val="28"/>
          <w:szCs w:val="28"/>
        </w:rPr>
      </w:pPr>
    </w:p>
    <w:p w:rsidR="00242AD6" w:rsidRPr="00242AD6" w:rsidRDefault="00242AD6">
      <w:pPr>
        <w:rPr>
          <w:rFonts w:ascii="Arial" w:hAnsi="Arial" w:cs="Arial"/>
          <w:sz w:val="28"/>
          <w:szCs w:val="28"/>
        </w:rPr>
      </w:pP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lastRenderedPageBreak/>
        <w:t>Concepto/Distinción: PEDANO</w:t>
      </w: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Acrónimo para entender cómo fundar un juicio: Para qué, Estándar, Dominio, Afir</w:t>
      </w:r>
      <w:r w:rsidRPr="00242AD6">
        <w:rPr>
          <w:rFonts w:ascii="Arial" w:hAnsi="Arial" w:cs="Arial"/>
          <w:sz w:val="28"/>
          <w:szCs w:val="28"/>
        </w:rPr>
        <w:t>maciones, No poder fundar el juicio contrario.</w:t>
      </w:r>
    </w:p>
    <w:p w:rsidR="00242AD6" w:rsidRDefault="00242AD6">
      <w:pPr>
        <w:rPr>
          <w:rFonts w:ascii="Arial" w:hAnsi="Arial" w:cs="Arial"/>
          <w:sz w:val="28"/>
          <w:szCs w:val="28"/>
        </w:rPr>
      </w:pP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Ejemplo/Aplicación dada: Ejercicio donde los participantes debían analizar un juicio personal usando el método PEDANO.</w:t>
      </w:r>
    </w:p>
    <w:p w:rsidR="00242AD6" w:rsidRPr="00242AD6" w:rsidRDefault="00242AD6">
      <w:pPr>
        <w:rPr>
          <w:rFonts w:ascii="Arial" w:hAnsi="Arial" w:cs="Arial"/>
          <w:sz w:val="28"/>
          <w:szCs w:val="28"/>
        </w:rPr>
      </w:pP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Relación con tareas/consignas: Aplicar el método a dinámicas interpersonales en el trabajo.</w:t>
      </w: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Notas/Advertencias/Limitaciones: Se necesita práctica para aplicarlo correctamente.</w:t>
      </w:r>
    </w:p>
    <w:p w:rsidR="00242AD6" w:rsidRPr="00242AD6" w:rsidRDefault="00242AD6">
      <w:pPr>
        <w:rPr>
          <w:rFonts w:ascii="Arial" w:hAnsi="Arial" w:cs="Arial"/>
          <w:sz w:val="28"/>
          <w:szCs w:val="28"/>
        </w:rPr>
      </w:pP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2.2 Distinciones clave y precisiones definicionales</w:t>
      </w: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 xml:space="preserve">Juicio Fundado vs. Juicio </w:t>
      </w:r>
      <w:r w:rsidRPr="00242AD6">
        <w:rPr>
          <w:rFonts w:ascii="Arial" w:hAnsi="Arial" w:cs="Arial"/>
          <w:sz w:val="28"/>
          <w:szCs w:val="28"/>
        </w:rPr>
        <w:t>Infundado: Los juicios necesitan ser sustentados por evidencia y autoridad; de lo contrario, son solo opiniones sin valor.</w:t>
      </w:r>
    </w:p>
    <w:p w:rsidR="00242AD6" w:rsidRPr="00242AD6" w:rsidRDefault="00242AD6">
      <w:pPr>
        <w:rPr>
          <w:rFonts w:ascii="Arial" w:hAnsi="Arial" w:cs="Arial"/>
          <w:sz w:val="28"/>
          <w:szCs w:val="28"/>
        </w:rPr>
      </w:pP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 xml:space="preserve">Juicio de </w:t>
      </w:r>
      <w:proofErr w:type="spellStart"/>
      <w:r w:rsidRPr="00242AD6">
        <w:rPr>
          <w:rFonts w:ascii="Arial" w:hAnsi="Arial" w:cs="Arial"/>
          <w:sz w:val="28"/>
          <w:szCs w:val="28"/>
        </w:rPr>
        <w:t>Fractibilidad</w:t>
      </w:r>
      <w:proofErr w:type="spellEnd"/>
      <w:r w:rsidRPr="00242AD6">
        <w:rPr>
          <w:rFonts w:ascii="Arial" w:hAnsi="Arial" w:cs="Arial"/>
          <w:sz w:val="28"/>
          <w:szCs w:val="28"/>
        </w:rPr>
        <w:t xml:space="preserve"> vs. Juicio de Posibilidad: El primero limita nuestra percepción a hechos pasados, mientras que el segundo abr</w:t>
      </w:r>
      <w:r w:rsidRPr="00242AD6">
        <w:rPr>
          <w:rFonts w:ascii="Arial" w:hAnsi="Arial" w:cs="Arial"/>
          <w:sz w:val="28"/>
          <w:szCs w:val="28"/>
        </w:rPr>
        <w:t>e puertas a nuevas oportunidades y posibilidades de cambio.</w:t>
      </w:r>
    </w:p>
    <w:p w:rsidR="00242AD6" w:rsidRPr="00242AD6" w:rsidRDefault="00242AD6">
      <w:pPr>
        <w:rPr>
          <w:rFonts w:ascii="Arial" w:hAnsi="Arial" w:cs="Arial"/>
          <w:sz w:val="28"/>
          <w:szCs w:val="28"/>
        </w:rPr>
      </w:pP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2.3 Modelos, marcos y referencias</w:t>
      </w: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Modelo de Juicios: Se mencionó el modelo de juicios como acciones lingüísticas que pueden ser fundadas o infundadas, impactando nuestra identidad y las relacion</w:t>
      </w:r>
      <w:r w:rsidRPr="00242AD6">
        <w:rPr>
          <w:rFonts w:ascii="Arial" w:hAnsi="Arial" w:cs="Arial"/>
          <w:sz w:val="28"/>
          <w:szCs w:val="28"/>
        </w:rPr>
        <w:t>es interpersonales.</w:t>
      </w:r>
    </w:p>
    <w:p w:rsidR="00242AD6" w:rsidRPr="00242AD6" w:rsidRDefault="00242AD6">
      <w:pPr>
        <w:rPr>
          <w:rFonts w:ascii="Arial" w:hAnsi="Arial" w:cs="Arial"/>
          <w:sz w:val="28"/>
          <w:szCs w:val="28"/>
        </w:rPr>
      </w:pP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Referencias a Experiencias Personales: Se integró un enfoque en cómo las experiencias pasadas influyen en la emisión de juicios presentes.</w:t>
      </w:r>
    </w:p>
    <w:p w:rsidR="00242AD6" w:rsidRPr="00242AD6" w:rsidRDefault="00242AD6">
      <w:pPr>
        <w:rPr>
          <w:rFonts w:ascii="Arial" w:hAnsi="Arial" w:cs="Arial"/>
          <w:sz w:val="28"/>
          <w:szCs w:val="28"/>
        </w:rPr>
      </w:pP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2.4 Integración con la práctica</w:t>
      </w: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 xml:space="preserve">Se realizaron ejercicios donde los participantes identificaron </w:t>
      </w:r>
      <w:r w:rsidRPr="00242AD6">
        <w:rPr>
          <w:rFonts w:ascii="Arial" w:hAnsi="Arial" w:cs="Arial"/>
          <w:sz w:val="28"/>
          <w:szCs w:val="28"/>
        </w:rPr>
        <w:t>juicios propios y se fomentó el debate sobre cómo esos juicios construyen realidades compartidas.</w:t>
      </w:r>
    </w:p>
    <w:p w:rsidR="00242AD6" w:rsidRPr="00242AD6" w:rsidRDefault="00242AD6">
      <w:pPr>
        <w:rPr>
          <w:rFonts w:ascii="Arial" w:hAnsi="Arial" w:cs="Arial"/>
          <w:sz w:val="28"/>
          <w:szCs w:val="28"/>
        </w:rPr>
      </w:pP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Dinámica sobre la validación de juicios en grupos, explorando la idea de autoridad y su impacto en la aceptación de juicios.</w:t>
      </w:r>
    </w:p>
    <w:p w:rsidR="00242AD6" w:rsidRDefault="00242AD6">
      <w:pPr>
        <w:rPr>
          <w:rFonts w:ascii="Arial" w:hAnsi="Arial" w:cs="Arial"/>
          <w:sz w:val="28"/>
          <w:szCs w:val="28"/>
        </w:rPr>
      </w:pPr>
    </w:p>
    <w:p w:rsidR="00242AD6" w:rsidRPr="00242AD6" w:rsidRDefault="00242AD6">
      <w:pPr>
        <w:rPr>
          <w:rFonts w:ascii="Arial" w:hAnsi="Arial" w:cs="Arial"/>
          <w:sz w:val="28"/>
          <w:szCs w:val="28"/>
        </w:rPr>
      </w:pP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lastRenderedPageBreak/>
        <w:t>3. Resumen completo de la clase (</w:t>
      </w:r>
      <w:r w:rsidRPr="00242AD6">
        <w:rPr>
          <w:rFonts w:ascii="Arial" w:hAnsi="Arial" w:cs="Arial"/>
          <w:sz w:val="28"/>
          <w:szCs w:val="28"/>
        </w:rPr>
        <w:t xml:space="preserve">Bitácora) </w:t>
      </w:r>
      <w:r w:rsidRPr="00242AD6">
        <w:rPr>
          <w:rFonts w:ascii="Segoe UI Symbol" w:hAnsi="Segoe UI Symbol" w:cs="Segoe UI Symbol"/>
          <w:sz w:val="28"/>
          <w:szCs w:val="28"/>
        </w:rPr>
        <w:t>📝</w:t>
      </w: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La clase inició con una introducción al concepto de juicio y declaración. Se enfatizó la diferencia entre ambas, sugiriendo que las declaraciones crean futuros, mientras que los juicios son opiniones basadas en interpretaciones.</w:t>
      </w: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A medida que</w:t>
      </w:r>
      <w:r w:rsidRPr="00242AD6">
        <w:rPr>
          <w:rFonts w:ascii="Arial" w:hAnsi="Arial" w:cs="Arial"/>
          <w:sz w:val="28"/>
          <w:szCs w:val="28"/>
        </w:rPr>
        <w:t xml:space="preserve"> la clase avanzaba, se introdujo el marco PEDANO para la fundación de juicios, explicando cada componente y su importancia en la construcción de juicios más sólidos.</w:t>
      </w: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Se realizaron ejercicios en grupo donde los participantes compartieron juicios sobre difer</w:t>
      </w:r>
      <w:r w:rsidRPr="00242AD6">
        <w:rPr>
          <w:rFonts w:ascii="Arial" w:hAnsi="Arial" w:cs="Arial"/>
          <w:sz w:val="28"/>
          <w:szCs w:val="28"/>
        </w:rPr>
        <w:t>entes personas en su entorno laboral, analizando las bases de esos juicios y cómo influían en su comportamiento y relaciones.</w:t>
      </w: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Se discutió la necesidad de validar juicios con autoridad y experiencia, explorando los impactos de los diferentes tipos de juicio</w:t>
      </w:r>
      <w:r w:rsidRPr="00242AD6">
        <w:rPr>
          <w:rFonts w:ascii="Arial" w:hAnsi="Arial" w:cs="Arial"/>
          <w:sz w:val="28"/>
          <w:szCs w:val="28"/>
        </w:rPr>
        <w:t>s en la identidad y las decisiones futuras.</w:t>
      </w: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 xml:space="preserve">4. Acciones o tareas </w:t>
      </w:r>
      <w:r w:rsidRPr="00242AD6">
        <w:rPr>
          <w:rFonts w:ascii="Segoe UI Symbol" w:hAnsi="Segoe UI Symbol" w:cs="Segoe UI Symbol"/>
          <w:sz w:val="28"/>
          <w:szCs w:val="28"/>
        </w:rPr>
        <w:t>✅</w:t>
      </w: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Aplicar el modelo PEDANO para analizar juicios personales en el entorno laboral.</w:t>
      </w: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Reflexionar sobre el impacto de los juicios en la vida diaria y su relación con la identidad personal.</w:t>
      </w:r>
    </w:p>
    <w:p w:rsidR="006B6C68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Realizar ejercicios de intercambio de juicios en parejas, enfocándose en la fundamentación y la evidencia.</w:t>
      </w:r>
    </w:p>
    <w:p w:rsidR="00242AD6" w:rsidRPr="00242AD6" w:rsidRDefault="00242AD6">
      <w:pPr>
        <w:rPr>
          <w:rFonts w:ascii="Arial" w:hAnsi="Arial" w:cs="Arial"/>
          <w:sz w:val="28"/>
          <w:szCs w:val="28"/>
        </w:rPr>
      </w:pP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5. Preguntas Abiertas</w:t>
      </w: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¿Cómo influyen los juicios ajenos en nuestra auto-percepción?</w:t>
      </w: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¿Cómo aplicamos el modelo PEDANO en situaciones cotidianas?</w:t>
      </w:r>
    </w:p>
    <w:p w:rsidR="006B6C68" w:rsidRPr="00242AD6" w:rsidRDefault="006B6C68">
      <w:pPr>
        <w:rPr>
          <w:rFonts w:ascii="Arial" w:hAnsi="Arial" w:cs="Arial"/>
          <w:sz w:val="28"/>
          <w:szCs w:val="28"/>
        </w:rPr>
      </w:pP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GLOSARIO:</w:t>
      </w: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Juicio: Opinión o interpretación sobre una situación o persona.</w:t>
      </w: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Declaración: Forma de expresar intenciones que crean un mundo o futuro deseado.</w:t>
      </w: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PEDANO: Método para fundar juicios (Para qué, Estándar, Dominio, Afirmaciones, No poder fundar el juicio contrario).</w:t>
      </w: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</w:t>
      </w:r>
      <w:r w:rsidRPr="00242AD6">
        <w:rPr>
          <w:rFonts w:ascii="Arial" w:hAnsi="Arial" w:cs="Arial"/>
          <w:sz w:val="28"/>
          <w:szCs w:val="28"/>
        </w:rPr>
        <w:t>actibilidad: Juicio limitado a hechos y experiencias previas.</w:t>
      </w:r>
    </w:p>
    <w:p w:rsidR="006B6C68" w:rsidRPr="00242AD6" w:rsidRDefault="00242AD6">
      <w:pPr>
        <w:rPr>
          <w:rFonts w:ascii="Arial" w:hAnsi="Arial" w:cs="Arial"/>
          <w:sz w:val="28"/>
          <w:szCs w:val="28"/>
        </w:rPr>
      </w:pPr>
      <w:r w:rsidRPr="00242AD6">
        <w:rPr>
          <w:rFonts w:ascii="Arial" w:hAnsi="Arial" w:cs="Arial"/>
          <w:sz w:val="28"/>
          <w:szCs w:val="28"/>
        </w:rPr>
        <w:t>Posibilidad: Juicio que abre a nuevas oportunidades de cambio.</w:t>
      </w:r>
      <w:bookmarkStart w:id="0" w:name="_GoBack"/>
      <w:bookmarkEnd w:id="0"/>
    </w:p>
    <w:sectPr w:rsidR="006B6C68" w:rsidRPr="00242AD6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9E2CDE"/>
    <w:multiLevelType w:val="hybridMultilevel"/>
    <w:tmpl w:val="E38E7E9A"/>
    <w:lvl w:ilvl="0" w:tplc="44968FA4">
      <w:start w:val="1"/>
      <w:numFmt w:val="bullet"/>
      <w:lvlText w:val="●"/>
      <w:lvlJc w:val="left"/>
      <w:pPr>
        <w:ind w:left="720" w:hanging="360"/>
      </w:pPr>
    </w:lvl>
    <w:lvl w:ilvl="1" w:tplc="2266100A">
      <w:start w:val="1"/>
      <w:numFmt w:val="bullet"/>
      <w:lvlText w:val="○"/>
      <w:lvlJc w:val="left"/>
      <w:pPr>
        <w:ind w:left="1440" w:hanging="360"/>
      </w:pPr>
    </w:lvl>
    <w:lvl w:ilvl="2" w:tplc="B9105490">
      <w:start w:val="1"/>
      <w:numFmt w:val="bullet"/>
      <w:lvlText w:val="■"/>
      <w:lvlJc w:val="left"/>
      <w:pPr>
        <w:ind w:left="2160" w:hanging="360"/>
      </w:pPr>
    </w:lvl>
    <w:lvl w:ilvl="3" w:tplc="6A305254">
      <w:start w:val="1"/>
      <w:numFmt w:val="bullet"/>
      <w:lvlText w:val="●"/>
      <w:lvlJc w:val="left"/>
      <w:pPr>
        <w:ind w:left="2880" w:hanging="360"/>
      </w:pPr>
    </w:lvl>
    <w:lvl w:ilvl="4" w:tplc="C40A6B72">
      <w:start w:val="1"/>
      <w:numFmt w:val="bullet"/>
      <w:lvlText w:val="○"/>
      <w:lvlJc w:val="left"/>
      <w:pPr>
        <w:ind w:left="3600" w:hanging="360"/>
      </w:pPr>
    </w:lvl>
    <w:lvl w:ilvl="5" w:tplc="64ACAEE4">
      <w:start w:val="1"/>
      <w:numFmt w:val="bullet"/>
      <w:lvlText w:val="■"/>
      <w:lvlJc w:val="left"/>
      <w:pPr>
        <w:ind w:left="4320" w:hanging="360"/>
      </w:pPr>
    </w:lvl>
    <w:lvl w:ilvl="6" w:tplc="DE7235C2">
      <w:start w:val="1"/>
      <w:numFmt w:val="bullet"/>
      <w:lvlText w:val="●"/>
      <w:lvlJc w:val="left"/>
      <w:pPr>
        <w:ind w:left="5040" w:hanging="360"/>
      </w:pPr>
    </w:lvl>
    <w:lvl w:ilvl="7" w:tplc="C8367CC2">
      <w:start w:val="1"/>
      <w:numFmt w:val="bullet"/>
      <w:lvlText w:val="●"/>
      <w:lvlJc w:val="left"/>
      <w:pPr>
        <w:ind w:left="5760" w:hanging="360"/>
      </w:pPr>
    </w:lvl>
    <w:lvl w:ilvl="8" w:tplc="B60C7DC2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C68"/>
    <w:rsid w:val="00242AD6"/>
    <w:rsid w:val="006B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535A3"/>
  <w15:docId w15:val="{E3E2BA38-BCEB-4B6C-B805-D0AAF5BBE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qFormat/>
    <w:pPr>
      <w:outlineLvl w:val="3"/>
    </w:pPr>
    <w:rPr>
      <w:i/>
      <w:iCs/>
      <w:color w:val="2E74B5"/>
    </w:rPr>
  </w:style>
  <w:style w:type="paragraph" w:styleId="Ttulo5">
    <w:name w:val="heading 5"/>
    <w:qFormat/>
    <w:pPr>
      <w:outlineLvl w:val="4"/>
    </w:pPr>
    <w:rPr>
      <w:color w:val="2E74B5"/>
    </w:rPr>
  </w:style>
  <w:style w:type="paragraph" w:styleId="Ttulo6">
    <w:name w:val="heading 6"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720</Words>
  <Characters>3964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Debora</cp:lastModifiedBy>
  <cp:revision>2</cp:revision>
  <dcterms:created xsi:type="dcterms:W3CDTF">2025-11-18T18:44:00Z</dcterms:created>
  <dcterms:modified xsi:type="dcterms:W3CDTF">2025-11-18T18:44:00Z</dcterms:modified>
</cp:coreProperties>
</file>